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 w:before="57" w:after="57"/>
        <w:ind w:left="0" w:right="0" w:hanging="0"/>
        <w:jc w:val="right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413385</wp:posOffset>
            </wp:positionH>
            <wp:positionV relativeFrom="page">
              <wp:posOffset>411480</wp:posOffset>
            </wp:positionV>
            <wp:extent cx="1435735" cy="120078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7" r="-1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57"/>
        <w:ind w:left="0" w:right="-624" w:hanging="0"/>
        <w:jc w:val="right"/>
        <w:rPr>
          <w:rFonts w:ascii="Marianne" w:hAnsi="Marianne" w:cs="Marianne"/>
          <w:b/>
          <w:b/>
          <w:bCs/>
          <w:sz w:val="24"/>
          <w:szCs w:val="24"/>
        </w:rPr>
      </w:pPr>
      <w:r>
        <w:rPr>
          <w:rFonts w:cs="Marianne" w:ascii="Marianne" w:hAnsi="Marianne"/>
          <w:b/>
          <w:bCs/>
          <w:sz w:val="24"/>
          <w:szCs w:val="24"/>
        </w:rPr>
        <w:t>Direction de la Citoyenneté et de la Légalité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57"/>
        <w:ind w:left="0" w:right="-624" w:hanging="0"/>
        <w:jc w:val="right"/>
        <w:rPr>
          <w:rFonts w:ascii="Marianne" w:hAnsi="Marianne" w:cs="Marianne"/>
          <w:b/>
          <w:b/>
          <w:bCs/>
          <w:sz w:val="24"/>
          <w:szCs w:val="24"/>
        </w:rPr>
      </w:pPr>
      <w:r>
        <w:rPr>
          <w:rFonts w:cs="Marianne" w:ascii="Marianne" w:hAnsi="Marianne"/>
          <w:b/>
          <w:bCs/>
          <w:sz w:val="24"/>
          <w:szCs w:val="24"/>
        </w:rPr>
        <w:t>Bureau du contrôle de légalité et de l’intercommunalité</w:t>
      </w:r>
    </w:p>
    <w:p>
      <w:pPr>
        <w:pStyle w:val="Normal"/>
        <w:bidi w:val="0"/>
        <w:spacing w:lineRule="auto" w:line="240" w:before="57" w:after="5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Marianne" w:hAnsi="Marianne" w:cs="Marianne"/>
          <w:b/>
          <w:b/>
          <w:sz w:val="21"/>
          <w:szCs w:val="21"/>
          <w:u w:val="single"/>
        </w:rPr>
      </w:pPr>
      <w:r>
        <w:rPr>
          <w:rFonts w:cs="Marianne" w:ascii="Marianne" w:hAnsi="Marianne"/>
          <w:b/>
          <w:sz w:val="21"/>
          <w:szCs w:val="21"/>
          <w:u w:val="single"/>
        </w:rPr>
        <w:t>Etats déclaratifs FCTVA automatisé - année 2022 – dépenses 2021</w:t>
      </w:r>
    </w:p>
    <w:p>
      <w:pPr>
        <w:pStyle w:val="Normal"/>
        <w:bidi w:val="0"/>
        <w:spacing w:lineRule="auto" w:line="240" w:before="57" w:after="57"/>
        <w:jc w:val="center"/>
        <w:rPr/>
      </w:pPr>
      <w:r>
        <w:rPr>
          <w:rFonts w:cs="Marianne" w:ascii="Marianne" w:hAnsi="Marianne"/>
          <w:b/>
          <w:bCs/>
          <w:sz w:val="21"/>
          <w:szCs w:val="21"/>
        </w:rPr>
        <w:t xml:space="preserve">A transmettre avant le 31 mars 2022   - </w:t>
      </w:r>
      <w:r>
        <w:rPr>
          <w:rFonts w:cs="Marianne" w:ascii="Marianne" w:hAnsi="Marianne"/>
          <w:b/>
          <w:bCs/>
          <w:sz w:val="21"/>
          <w:szCs w:val="21"/>
        </w:rPr>
        <w:t xml:space="preserve">mettre la mention «  Néant » si rien à déclarer </w:t>
      </w:r>
    </w:p>
    <w:p>
      <w:pPr>
        <w:pStyle w:val="Normal"/>
        <w:bidi w:val="0"/>
        <w:spacing w:lineRule="auto" w:line="240" w:before="57" w:after="57"/>
        <w:jc w:val="center"/>
        <w:rPr>
          <w:rFonts w:ascii="Marianne" w:hAnsi="Marianne" w:cs="Marianne"/>
          <w:b/>
          <w:b/>
          <w:sz w:val="21"/>
          <w:szCs w:val="21"/>
        </w:rPr>
      </w:pPr>
      <w:r>
        <w:rPr>
          <w:rFonts w:cs="Marianne" w:ascii="Marianne" w:hAnsi="Marianne"/>
          <w:b/>
          <w:sz w:val="21"/>
          <w:szCs w:val="21"/>
        </w:rPr>
      </w:r>
    </w:p>
    <w:p>
      <w:pPr>
        <w:pStyle w:val="Normal"/>
        <w:jc w:val="left"/>
        <w:rPr/>
      </w:pPr>
      <w:r>
        <w:rPr>
          <w:rFonts w:cs="Marianne" w:ascii="Marianne" w:hAnsi="Marianne"/>
          <w:b/>
          <w:bCs/>
          <w:sz w:val="21"/>
          <w:szCs w:val="21"/>
          <w:u w:val="single"/>
        </w:rPr>
        <w:t>Adresse d’expédition postale </w:t>
      </w:r>
      <w:r>
        <w:rPr>
          <w:rFonts w:cs="Marianne" w:ascii="Marianne" w:hAnsi="Marianne"/>
          <w:b/>
          <w:bCs/>
          <w:sz w:val="21"/>
          <w:szCs w:val="21"/>
        </w:rPr>
        <w:t>:</w:t>
      </w:r>
      <w:r>
        <w:rPr>
          <w:rFonts w:cs="Marianne" w:ascii="Marianne" w:hAnsi="Marianne"/>
          <w:b/>
          <w:sz w:val="21"/>
          <w:szCs w:val="21"/>
        </w:rPr>
        <w:t xml:space="preserve"> </w:t>
      </w:r>
      <w:r>
        <w:rPr>
          <w:rFonts w:cs="Marianne" w:ascii="Marianne" w:hAnsi="Marianne"/>
          <w:b w:val="false"/>
          <w:bCs w:val="false"/>
          <w:sz w:val="21"/>
          <w:szCs w:val="21"/>
        </w:rPr>
        <w:t>Direction de la citoyenneté et de la légalité -Bureau du contrôle de légalité et de l’intercommunalité - 42 boulevard Dupleix – CS 16033   29320 Quimper Cedex</w:t>
      </w:r>
    </w:p>
    <w:p>
      <w:pPr>
        <w:pStyle w:val="Normal"/>
        <w:jc w:val="left"/>
        <w:rPr>
          <w:rFonts w:ascii="Marianne" w:hAnsi="Marianne" w:cs="Marianne"/>
          <w:b/>
          <w:b/>
          <w:sz w:val="21"/>
          <w:szCs w:val="21"/>
        </w:rPr>
      </w:pPr>
      <w:r>
        <w:rPr>
          <w:rFonts w:cs="Marianne" w:ascii="Marianne" w:hAnsi="Marianne"/>
          <w:b/>
          <w:sz w:val="21"/>
          <w:szCs w:val="21"/>
        </w:rPr>
        <w:t xml:space="preserve">ou </w:t>
      </w:r>
    </w:p>
    <w:p>
      <w:pPr>
        <w:pStyle w:val="Normal"/>
        <w:jc w:val="left"/>
        <w:rPr/>
      </w:pPr>
      <w:r>
        <w:rPr>
          <w:rFonts w:cs="Marianne" w:ascii="Marianne" w:hAnsi="Marianne"/>
          <w:b/>
          <w:bCs/>
          <w:sz w:val="21"/>
          <w:szCs w:val="21"/>
          <w:u w:val="single"/>
        </w:rPr>
        <w:t>Adresse d’expédition électronique</w:t>
      </w:r>
      <w:r>
        <w:rPr>
          <w:rFonts w:cs="Marianne" w:ascii="Marianne" w:hAnsi="Marianne"/>
          <w:b/>
          <w:bCs/>
          <w:sz w:val="21"/>
          <w:szCs w:val="21"/>
        </w:rPr>
        <w:t> </w:t>
      </w:r>
      <w:r>
        <w:rPr>
          <w:rFonts w:cs="Marianne" w:ascii="Marianne" w:hAnsi="Marianne"/>
          <w:b/>
          <w:sz w:val="21"/>
          <w:szCs w:val="21"/>
        </w:rPr>
        <w:t xml:space="preserve">: </w:t>
      </w:r>
      <w:r>
        <w:rPr>
          <w:rFonts w:cs="Marianne" w:ascii="Marianne" w:hAnsi="Marianne"/>
          <w:b w:val="false"/>
          <w:bCs w:val="false"/>
          <w:sz w:val="21"/>
          <w:szCs w:val="21"/>
        </w:rPr>
        <w:t>pref-collectivites-locales@finistere.gouv.fr</w:t>
      </w:r>
    </w:p>
    <w:p>
      <w:pPr>
        <w:pStyle w:val="Normal"/>
        <w:jc w:val="center"/>
        <w:rPr>
          <w:rFonts w:ascii="Marianne" w:hAnsi="Marianne" w:cs="Marianne"/>
          <w:b w:val="false"/>
          <w:b w:val="false"/>
          <w:bCs w:val="false"/>
          <w:i/>
          <w:i/>
          <w:iCs/>
          <w:sz w:val="21"/>
          <w:szCs w:val="21"/>
          <w:u w:val="single"/>
        </w:rPr>
      </w:pPr>
      <w:r>
        <w:rPr>
          <w:rFonts w:cs="Marianne" w:ascii="Marianne" w:hAnsi="Marianne"/>
          <w:b w:val="false"/>
          <w:bCs w:val="false"/>
          <w:i/>
          <w:iCs/>
          <w:sz w:val="21"/>
          <w:szCs w:val="21"/>
          <w:u w:val="single"/>
        </w:rPr>
      </w:r>
    </w:p>
    <w:p>
      <w:pPr>
        <w:pStyle w:val="Normal"/>
        <w:tabs>
          <w:tab w:val="right" w:pos="9585" w:leader="dot"/>
        </w:tabs>
        <w:bidi w:val="0"/>
        <w:spacing w:lineRule="auto" w:line="240" w:before="0" w:after="227"/>
        <w:ind w:left="0" w:right="0" w:hanging="0"/>
        <w:jc w:val="left"/>
        <w:rPr/>
      </w:pPr>
      <w:r>
        <w:rPr>
          <w:rFonts w:cs="Marianne" w:ascii="Marianne" w:hAnsi="Marianne"/>
          <w:b/>
          <w:sz w:val="21"/>
          <w:szCs w:val="21"/>
        </w:rPr>
        <w:t xml:space="preserve">NOM de la COLLECTIVITÉ </w:t>
      </w:r>
      <w:r>
        <w:rPr>
          <w:rFonts w:cs="Marianne" w:ascii="Marianne" w:hAnsi="Marianne"/>
          <w:b w:val="false"/>
          <w:bCs w:val="false"/>
          <w:sz w:val="21"/>
          <w:szCs w:val="21"/>
        </w:rPr>
        <w:t xml:space="preserve">: </w:t>
        <w:tab/>
      </w:r>
    </w:p>
    <w:p>
      <w:pPr>
        <w:pStyle w:val="Normal"/>
        <w:tabs>
          <w:tab w:val="right" w:pos="9585" w:leader="dot"/>
        </w:tabs>
        <w:bidi w:val="0"/>
        <w:spacing w:lineRule="auto" w:line="240" w:before="0" w:after="227"/>
        <w:ind w:left="0" w:right="0" w:hanging="0"/>
        <w:jc w:val="left"/>
        <w:rPr>
          <w:rFonts w:ascii="Marianne" w:hAnsi="Marianne" w:cs="Marianne"/>
          <w:b w:val="false"/>
          <w:b w:val="false"/>
          <w:bCs w:val="false"/>
          <w:sz w:val="21"/>
          <w:szCs w:val="21"/>
        </w:rPr>
      </w:pPr>
      <w:r>
        <w:rPr>
          <w:rFonts w:cs="Marianne" w:ascii="Marianne" w:hAnsi="Marianne"/>
          <w:b w:val="false"/>
          <w:bCs w:val="false"/>
          <w:sz w:val="21"/>
          <w:szCs w:val="21"/>
        </w:rPr>
        <w:t xml:space="preserve">Adresse mail de la collectivité : </w:t>
        <w:tab/>
      </w:r>
    </w:p>
    <w:p>
      <w:pPr>
        <w:pStyle w:val="Normal"/>
        <w:bidi w:val="0"/>
        <w:spacing w:lineRule="auto" w:line="240" w:before="0" w:after="227"/>
        <w:ind w:left="0" w:right="0" w:hanging="0"/>
        <w:jc w:val="left"/>
        <w:rPr/>
      </w:pPr>
      <w:r>
        <w:rPr>
          <w:rFonts w:cs="Marianne" w:ascii="Marianne" w:hAnsi="Marianne"/>
          <w:i/>
          <w:sz w:val="21"/>
          <w:szCs w:val="21"/>
        </w:rPr>
        <w:t xml:space="preserve">Coordonnées de la personne en charge du dossier </w:t>
      </w:r>
      <w:r>
        <w:rPr>
          <w:rFonts w:cs="Marianne" w:ascii="Marianne" w:hAnsi="Marianne"/>
          <w:sz w:val="21"/>
          <w:szCs w:val="21"/>
        </w:rPr>
        <w:t>:</w:t>
      </w:r>
    </w:p>
    <w:p>
      <w:pPr>
        <w:pStyle w:val="Normal"/>
        <w:tabs>
          <w:tab w:val="right" w:pos="5102" w:leader="dot"/>
        </w:tabs>
        <w:bidi w:val="0"/>
        <w:spacing w:lineRule="auto" w:line="360"/>
        <w:jc w:val="left"/>
        <w:rPr>
          <w:rFonts w:ascii="Marianne" w:hAnsi="Marianne" w:cs="Marianne"/>
          <w:sz w:val="21"/>
          <w:szCs w:val="21"/>
        </w:rPr>
      </w:pPr>
      <w:r>
        <w:rPr>
          <w:rFonts w:cs="Marianne" w:ascii="Marianne" w:hAnsi="Marianne"/>
          <w:sz w:val="21"/>
          <w:szCs w:val="21"/>
        </w:rPr>
        <w:t>Nom :</w:t>
        <w:tab/>
      </w:r>
    </w:p>
    <w:p>
      <w:pPr>
        <w:pStyle w:val="Normal"/>
        <w:tabs>
          <w:tab w:val="right" w:pos="5102" w:leader="dot"/>
        </w:tabs>
        <w:spacing w:lineRule="auto" w:line="360"/>
        <w:jc w:val="left"/>
        <w:rPr>
          <w:rFonts w:ascii="Marianne" w:hAnsi="Marianne" w:cs="Marianne"/>
          <w:sz w:val="21"/>
          <w:szCs w:val="21"/>
        </w:rPr>
      </w:pPr>
      <w:r>
        <w:rPr>
          <w:rFonts w:cs="Marianne" w:ascii="Marianne" w:hAnsi="Marianne"/>
          <w:sz w:val="21"/>
          <w:szCs w:val="21"/>
        </w:rPr>
        <w:t>tel :</w:t>
        <w:tab/>
        <w:t xml:space="preserve">     courriel :,,,,,,,,,,,,,,,,,,,,,,,,,,,,,,,,</w:t>
        <w:tab/>
      </w:r>
    </w:p>
    <w:p>
      <w:pPr>
        <w:pStyle w:val="Normal"/>
        <w:tabs>
          <w:tab w:val="right" w:pos="5102" w:leader="dot"/>
        </w:tabs>
        <w:spacing w:lineRule="auto" w:line="360"/>
        <w:jc w:val="left"/>
        <w:rPr>
          <w:rFonts w:ascii="Marianne" w:hAnsi="Marianne" w:cs="Marianne"/>
          <w:sz w:val="21"/>
          <w:szCs w:val="21"/>
        </w:rPr>
      </w:pPr>
      <w:r>
        <w:rPr>
          <w:rFonts w:cs="Marianne" w:ascii="Marianne" w:hAnsi="Marianne"/>
          <w:sz w:val="21"/>
          <w:szCs w:val="21"/>
        </w:rPr>
      </w:r>
    </w:p>
    <w:p>
      <w:pPr>
        <w:pStyle w:val="Normal"/>
        <w:jc w:val="left"/>
        <w:rPr/>
      </w:pPr>
      <w:r>
        <w:rPr>
          <w:rFonts w:cs="Marianne" w:ascii="Marianne" w:hAnsi="Marianne"/>
          <w:b/>
          <w:sz w:val="21"/>
          <w:szCs w:val="21"/>
        </w:rPr>
        <w:t>►</w:t>
      </w:r>
      <w:r>
        <w:rPr>
          <w:rFonts w:eastAsia="Marianne" w:cs="Marianne" w:ascii="Marianne" w:hAnsi="Marianne"/>
          <w:b/>
          <w:sz w:val="21"/>
          <w:szCs w:val="21"/>
        </w:rPr>
        <w:t xml:space="preserve"> </w:t>
      </w:r>
      <w:r>
        <w:rPr>
          <w:rFonts w:cs="Marianne" w:ascii="Marianne" w:hAnsi="Marianne"/>
          <w:b/>
          <w:sz w:val="21"/>
          <w:szCs w:val="21"/>
        </w:rPr>
        <w:t xml:space="preserve">ÉTATS DE DÉCLARATION JOINT  </w:t>
      </w:r>
      <w:r>
        <w:rPr>
          <w:rFonts w:cs="Marianne" w:ascii="Marianne" w:hAnsi="Marianne"/>
          <w:b w:val="false"/>
          <w:bCs w:val="false"/>
          <w:i/>
          <w:iCs/>
          <w:sz w:val="21"/>
          <w:szCs w:val="21"/>
        </w:rPr>
        <w:t>( cocher la ou les cases concernées)</w:t>
      </w:r>
      <w:r>
        <w:rPr>
          <w:rFonts w:cs="Marianne" w:ascii="Marianne" w:hAnsi="Marianne"/>
          <w:b/>
          <w:sz w:val="21"/>
          <w:szCs w:val="21"/>
        </w:rPr>
        <w:t>:</w:t>
      </w:r>
    </w:p>
    <w:p>
      <w:pPr>
        <w:pStyle w:val="Normal"/>
        <w:jc w:val="left"/>
        <w:rPr>
          <w:rFonts w:ascii="Marianne" w:hAnsi="Marianne" w:cs="Marianne"/>
          <w:sz w:val="21"/>
          <w:szCs w:val="21"/>
        </w:rPr>
      </w:pPr>
      <w:r>
        <w:rPr>
          <w:rFonts w:cs="Marianne" w:ascii="Marianne" w:hAnsi="Marianne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before="113" w:after="113"/>
        <w:ind w:left="283" w:right="0" w:hanging="283"/>
        <w:jc w:val="left"/>
        <w:rPr>
          <w:rFonts w:ascii="Marianne" w:hAnsi="Marianne" w:cs="Marianne"/>
          <w:sz w:val="21"/>
          <w:szCs w:val="21"/>
        </w:rPr>
      </w:pPr>
      <w:r>
        <w:rPr>
          <w:rFonts w:cs="Marianne" w:ascii="Marianne" w:hAnsi="Marianne"/>
          <w:sz w:val="21"/>
          <w:szCs w:val="21"/>
        </w:rPr>
        <w:t>□</w:t>
      </w:r>
      <w:r>
        <w:rPr>
          <w:rFonts w:cs="Marianne" w:ascii="Marianne" w:hAnsi="Marianne"/>
          <w:sz w:val="21"/>
          <w:szCs w:val="21"/>
        </w:rPr>
        <w:tab/>
        <w:t>États 1 -  Dépenses non prises en compte par le dispositif automatisé  -  remplir en plus  les  états déclaratifs n°2 si besoin,</w:t>
      </w:r>
    </w:p>
    <w:p>
      <w:pPr>
        <w:pStyle w:val="Normal"/>
        <w:widowControl/>
        <w:suppressAutoHyphens w:val="true"/>
        <w:bidi w:val="0"/>
        <w:spacing w:before="113" w:after="113"/>
        <w:ind w:left="283" w:right="0" w:hanging="283"/>
        <w:jc w:val="left"/>
        <w:rPr>
          <w:rFonts w:ascii="Marianne" w:hAnsi="Marianne" w:cs="Marianne"/>
          <w:sz w:val="21"/>
          <w:szCs w:val="21"/>
          <w:u w:val="none"/>
        </w:rPr>
      </w:pPr>
      <w:r>
        <w:rPr>
          <w:rFonts w:cs="Marianne" w:ascii="Marianne" w:hAnsi="Marianne"/>
          <w:sz w:val="21"/>
          <w:szCs w:val="21"/>
          <w:u w:val="none"/>
        </w:rPr>
        <w:t>□</w:t>
      </w:r>
      <w:r>
        <w:rPr>
          <w:rFonts w:cs="Marianne" w:ascii="Marianne" w:hAnsi="Marianne"/>
          <w:sz w:val="21"/>
          <w:szCs w:val="21"/>
          <w:u w:val="none"/>
        </w:rPr>
        <w:tab/>
        <w:t>États 2-A  -Dépenses ajoutées  ne rentrant pas dans le dispositif automatisé</w:t>
      </w:r>
    </w:p>
    <w:p>
      <w:pPr>
        <w:pStyle w:val="Normal"/>
        <w:widowControl/>
        <w:suppressAutoHyphens w:val="true"/>
        <w:bidi w:val="0"/>
        <w:spacing w:before="113" w:after="113"/>
        <w:ind w:left="283" w:right="0" w:hanging="283"/>
        <w:jc w:val="left"/>
        <w:rPr>
          <w:rFonts w:ascii="Marianne" w:hAnsi="Marianne" w:cs="Marianne"/>
          <w:i w:val="false"/>
          <w:i w:val="false"/>
          <w:iCs w:val="false"/>
          <w:sz w:val="21"/>
          <w:szCs w:val="21"/>
        </w:rPr>
      </w:pPr>
      <w:r>
        <w:rPr>
          <w:rFonts w:cs="Marianne" w:ascii="Marianne" w:hAnsi="Marianne"/>
          <w:i w:val="false"/>
          <w:iCs w:val="false"/>
          <w:sz w:val="21"/>
          <w:szCs w:val="21"/>
        </w:rPr>
        <w:t>□</w:t>
      </w:r>
      <w:r>
        <w:rPr>
          <w:rFonts w:cs="Marianne" w:ascii="Marianne" w:hAnsi="Marianne"/>
          <w:i w:val="false"/>
          <w:iCs w:val="false"/>
          <w:sz w:val="21"/>
          <w:szCs w:val="21"/>
        </w:rPr>
        <w:tab/>
        <w:t>État n° 2-B : Dépenses inéligibles  à déduire de l’assiette automatisée</w:t>
      </w:r>
    </w:p>
    <w:p>
      <w:pPr>
        <w:pStyle w:val="Normal"/>
        <w:widowControl/>
        <w:suppressAutoHyphens w:val="true"/>
        <w:bidi w:val="0"/>
        <w:spacing w:before="113" w:after="113"/>
        <w:ind w:left="283" w:right="0" w:hanging="283"/>
        <w:jc w:val="left"/>
        <w:rPr/>
      </w:pPr>
      <w:r>
        <w:rPr>
          <w:rFonts w:cs="Marianne" w:ascii="Marianne" w:hAnsi="Marianne"/>
          <w:i w:val="false"/>
          <w:iCs w:val="false"/>
          <w:sz w:val="21"/>
          <w:szCs w:val="21"/>
        </w:rPr>
        <w:t>□</w:t>
      </w:r>
      <w:r>
        <w:rPr>
          <w:rFonts w:cs="Marianne" w:ascii="Marianne" w:hAnsi="Marianne"/>
          <w:i w:val="false"/>
          <w:iCs w:val="false"/>
          <w:sz w:val="21"/>
          <w:szCs w:val="21"/>
        </w:rPr>
        <w:tab/>
        <w:t>État n°2-C : reversement de FCTVA -  cessions d'immobilisations notamment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left" w:pos="4245" w:leader="none"/>
          <w:tab w:val="left" w:pos="6525" w:leader="dot"/>
          <w:tab w:val="right" w:pos="9377" w:leader="dot"/>
        </w:tabs>
        <w:jc w:val="left"/>
        <w:rPr/>
      </w:pPr>
      <w:r>
        <w:rPr/>
        <w:tab/>
        <w:t>A</w:t>
        <w:tab/>
        <w:t>le</w:t>
        <w:tab/>
        <w:t>Cachet :</w:t>
      </w:r>
      <w:r>
        <w:br w:type="page"/>
      </w:r>
    </w:p>
    <w:p>
      <w:pPr>
        <w:pStyle w:val="LONormal"/>
        <w:rPr/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color w:val="000000"/>
        </w:rPr>
        <w:tab/>
        <w:t>ETAT DECLARATIF n°1</w:t>
      </w:r>
    </w:p>
    <w:p>
      <w:pPr>
        <w:pStyle w:val="LONormal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Uniquement pour les mandats qui exceptionnellement n’auraient pas été pris en compte sur HELIOS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Non de la collectivité :                                                         </w:t>
      </w:r>
      <w:r>
        <w:rPr>
          <w:b/>
          <w:bCs/>
          <w:color w:val="000000"/>
        </w:rPr>
        <w:t>libellé du budget: BP ou BA :</w:t>
      </w:r>
    </w:p>
    <w:p>
      <w:pPr>
        <w:pStyle w:val="Normal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rFonts w:ascii="Marianne" w:hAnsi="Marianne"/>
          <w:b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</w:r>
    </w:p>
    <w:tbl>
      <w:tblPr>
        <w:tblW w:w="13260" w:type="dxa"/>
        <w:jc w:val="left"/>
        <w:tblInd w:w="-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471"/>
        <w:gridCol w:w="3209"/>
        <w:gridCol w:w="3239"/>
        <w:gridCol w:w="3340"/>
      </w:tblGrid>
      <w:tr>
        <w:trPr>
          <w:trHeight w:val="2266" w:hRule="atLeast"/>
        </w:trPr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ONormal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libellé de la dépense</w:t>
            </w:r>
          </w:p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numéro de mandat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Policepardfaut"/>
                <w:rFonts w:ascii="Marianne" w:hAnsi="Marianne"/>
                <w:color w:val="000000"/>
                <w:sz w:val="21"/>
                <w:szCs w:val="21"/>
              </w:rPr>
              <w:t>numéro de compte</w:t>
              <w:br/>
            </w:r>
            <w:r>
              <w:rPr>
                <w:rStyle w:val="Policepardfaut"/>
                <w:rFonts w:ascii="Marianne" w:hAnsi="Marianne"/>
                <w:i/>
                <w:iCs/>
                <w:color w:val="000000"/>
                <w:sz w:val="21"/>
                <w:szCs w:val="21"/>
              </w:rPr>
              <w:t>(comptes de l'assiette automatisée, à prendre dans la liste des comptes de l’arrêté, en fonction de la nomenclature applicable au bénéficiaire)</w:t>
            </w:r>
          </w:p>
          <w:p>
            <w:pPr>
              <w:pStyle w:val="LONormal"/>
              <w:spacing w:before="0" w:after="200"/>
              <w:jc w:val="center"/>
              <w:rPr>
                <w:rStyle w:val="Policepardfaut"/>
                <w:rFonts w:ascii="Marianne" w:hAnsi="Marianne"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i/>
                <w:iCs/>
                <w:color w:val="000000"/>
                <w:sz w:val="21"/>
                <w:szCs w:val="21"/>
              </w:rPr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</w:t>
            </w:r>
          </w:p>
        </w:tc>
      </w:tr>
      <w:tr>
        <w:trPr>
          <w:trHeight w:val="720" w:hRule="atLeast"/>
        </w:trPr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9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TOTAL DES DEPENSES DECLAREES</w:t>
            </w:r>
          </w:p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</w:tr>
    </w:tbl>
    <w:p>
      <w:pPr>
        <w:pStyle w:val="LONormal"/>
        <w:tabs>
          <w:tab w:val="left" w:pos="4245" w:leader="none"/>
          <w:tab w:val="left" w:pos="6525" w:leader="dot"/>
          <w:tab w:val="right" w:pos="9377" w:leader="dot"/>
        </w:tabs>
        <w:jc w:val="left"/>
        <w:rPr>
          <w:rFonts w:ascii="Marianne" w:hAnsi="Marianne"/>
          <w:color w:val="000000"/>
          <w:sz w:val="21"/>
          <w:szCs w:val="21"/>
        </w:rPr>
      </w:pPr>
      <w:r>
        <w:rPr>
          <w:rFonts w:ascii="Marianne" w:hAnsi="Marianne"/>
          <w:color w:val="000000"/>
          <w:sz w:val="21"/>
          <w:szCs w:val="21"/>
        </w:rPr>
      </w:r>
    </w:p>
    <w:p>
      <w:pPr>
        <w:pStyle w:val="LONormal"/>
        <w:jc w:val="center"/>
        <w:rPr>
          <w:rFonts w:ascii="Marianne" w:hAnsi="Marianne"/>
          <w:b/>
          <w:b/>
          <w:bCs/>
          <w:color w:val="000000"/>
          <w:sz w:val="21"/>
          <w:szCs w:val="21"/>
          <w:u w:val="single"/>
        </w:rPr>
      </w:pPr>
      <w:r>
        <w:rPr/>
      </w:r>
    </w:p>
    <w:p>
      <w:pPr>
        <w:pStyle w:val="LONormal"/>
        <w:jc w:val="center"/>
        <w:rPr>
          <w:rFonts w:ascii="Marianne" w:hAnsi="Marianne"/>
          <w:b/>
          <w:b/>
          <w:bCs/>
          <w:color w:val="000000"/>
          <w:sz w:val="21"/>
          <w:szCs w:val="21"/>
          <w:u w:val="single"/>
        </w:rPr>
      </w:pPr>
      <w:r>
        <w:rPr>
          <w:rFonts w:ascii="Marianne" w:hAnsi="Marianne"/>
          <w:b/>
          <w:bCs/>
          <w:color w:val="000000"/>
          <w:sz w:val="21"/>
          <w:szCs w:val="21"/>
          <w:u w:val="single"/>
        </w:rPr>
        <w:t>ETAT DECLARATIF n° 2-A</w:t>
      </w:r>
    </w:p>
    <w:p>
      <w:pPr>
        <w:pStyle w:val="Normal"/>
        <w:rPr>
          <w:rFonts w:ascii="Marianne" w:hAnsi="Marianne"/>
          <w:b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 xml:space="preserve">Non de la collectivité :                                                                                       </w:t>
      </w:r>
      <w:r>
        <w:rPr>
          <w:rFonts w:ascii="Marianne" w:hAnsi="Marianne"/>
          <w:b/>
          <w:bCs/>
          <w:color w:val="000000"/>
          <w:sz w:val="21"/>
          <w:szCs w:val="21"/>
        </w:rPr>
        <w:t>libellé du budget: BP ou BA :</w:t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tbl>
      <w:tblPr>
        <w:tblW w:w="14517" w:type="dxa"/>
        <w:jc w:val="left"/>
        <w:tblInd w:w="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365"/>
        <w:gridCol w:w="2574"/>
        <w:gridCol w:w="2736"/>
        <w:gridCol w:w="2529"/>
        <w:gridCol w:w="2313"/>
      </w:tblGrid>
      <w:tr>
        <w:trPr>
          <w:trHeight w:val="690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libellé de la dépense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numéro de mandat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numéro de compte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</w:t>
            </w:r>
          </w:p>
        </w:tc>
      </w:tr>
      <w:tr>
        <w:trPr>
          <w:trHeight w:val="720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réalisées en application de l'article L. 211-7 du code de l'éducation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d'investissement pour la lutte contre les risques naturels (L. 1615-2)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travaux d'investissement sur les biens du Conservatoire de l'espace littoral (L.1615-2)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d'investissement sur le domaine public fluvial de l'Etat (L. 1615-2)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intempéries exceptionnelles (L. 1615-6)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situation particulière d'assujettissement à la TVA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22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jc w:val="left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TOTAL DES DEPENSES A AJOUTER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 à verser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changement de situation d'assujettissement à la TVA (L. 1615-4)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2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TOTAL MONTANT A VERSER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tabs>
          <w:tab w:val="left" w:pos="4245" w:leader="none"/>
          <w:tab w:val="left" w:pos="6525" w:leader="dot"/>
          <w:tab w:val="right" w:pos="9377" w:leader="dot"/>
        </w:tabs>
        <w:jc w:val="left"/>
        <w:rPr>
          <w:rFonts w:ascii="Marianne" w:hAnsi="Marianne"/>
          <w:b/>
          <w:b/>
          <w:bCs/>
          <w:color w:val="000000"/>
          <w:sz w:val="21"/>
          <w:szCs w:val="21"/>
        </w:rPr>
      </w:pPr>
      <w:r>
        <w:rPr>
          <w:rFonts w:ascii="Marianne" w:hAnsi="Marianne"/>
          <w:b/>
          <w:bCs/>
          <w:color w:val="000000"/>
          <w:sz w:val="21"/>
          <w:szCs w:val="21"/>
        </w:rPr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p>
      <w:pPr>
        <w:pStyle w:val="LONormal"/>
        <w:jc w:val="center"/>
        <w:rPr>
          <w:rFonts w:ascii="Marianne" w:hAnsi="Marianne"/>
          <w:b/>
          <w:b/>
          <w:bCs/>
          <w:color w:val="000000"/>
          <w:sz w:val="21"/>
          <w:szCs w:val="21"/>
          <w:u w:val="single"/>
        </w:rPr>
      </w:pPr>
      <w:r>
        <w:rPr>
          <w:rFonts w:ascii="Marianne" w:hAnsi="Marianne"/>
          <w:b/>
          <w:bCs/>
          <w:color w:val="000000"/>
          <w:sz w:val="21"/>
          <w:szCs w:val="21"/>
          <w:u w:val="single"/>
        </w:rPr>
        <w:t>ETAT DECLARATIF n° 2-B</w:t>
      </w:r>
    </w:p>
    <w:p>
      <w:pPr>
        <w:pStyle w:val="Normal"/>
        <w:jc w:val="left"/>
        <w:rPr>
          <w:rFonts w:ascii="Marianne" w:hAnsi="Marianne"/>
          <w:b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ab/>
        <w:t xml:space="preserve">Non de la collectivité :                                                                                       </w:t>
      </w:r>
      <w:r>
        <w:rPr>
          <w:rFonts w:ascii="Marianne" w:hAnsi="Marianne"/>
          <w:b/>
          <w:bCs/>
          <w:color w:val="000000"/>
          <w:sz w:val="21"/>
          <w:szCs w:val="21"/>
        </w:rPr>
        <w:t>libellé du budget: BP ou BA :</w:t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tbl>
      <w:tblPr>
        <w:tblW w:w="14517" w:type="dxa"/>
        <w:jc w:val="left"/>
        <w:tblInd w:w="143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099"/>
        <w:gridCol w:w="3112"/>
        <w:gridCol w:w="2905"/>
        <w:gridCol w:w="2491"/>
        <w:gridCol w:w="2910"/>
      </w:tblGrid>
      <w:tr>
        <w:trPr>
          <w:trHeight w:val="525" w:hRule="atLeast"/>
        </w:trPr>
        <w:tc>
          <w:tcPr>
            <w:tcW w:w="3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libellé de la dépense</w:t>
            </w:r>
          </w:p>
        </w:tc>
        <w:tc>
          <w:tcPr>
            <w:tcW w:w="2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numéro de mandat</w:t>
            </w:r>
          </w:p>
        </w:tc>
        <w:tc>
          <w:tcPr>
            <w:tcW w:w="2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numéro de compte</w:t>
            </w:r>
          </w:p>
        </w:tc>
        <w:tc>
          <w:tcPr>
            <w:tcW w:w="29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 à déduire</w:t>
            </w:r>
          </w:p>
        </w:tc>
      </w:tr>
      <w:tr>
        <w:trPr>
          <w:trHeight w:val="300" w:hRule="atLeast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HT (R. 1615-2)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dispositif intempéries exceptionnelles (L. 1615-6)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pour les manuels scolaires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dépenses ayant fait l'objet d'un transfert de droit à déduction (R. 1615-2)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1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TOTAL DEPENSES A DEDUIRE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Normal"/>
        <w:tabs>
          <w:tab w:val="left" w:pos="4245" w:leader="none"/>
          <w:tab w:val="left" w:pos="6525" w:leader="dot"/>
          <w:tab w:val="right" w:pos="9377" w:leader="dot"/>
        </w:tabs>
        <w:jc w:val="left"/>
        <w:rPr>
          <w:rFonts w:ascii="Marianne" w:hAnsi="Marianne"/>
          <w:b/>
          <w:b/>
          <w:bCs/>
          <w:color w:val="000000"/>
          <w:sz w:val="21"/>
          <w:szCs w:val="21"/>
        </w:rPr>
      </w:pPr>
      <w:r>
        <w:rPr>
          <w:rFonts w:ascii="Marianne" w:hAnsi="Marianne"/>
          <w:b/>
          <w:bCs/>
          <w:color w:val="000000"/>
          <w:sz w:val="21"/>
          <w:szCs w:val="21"/>
        </w:rPr>
      </w:r>
    </w:p>
    <w:p>
      <w:pPr>
        <w:pStyle w:val="Normal"/>
        <w:tabs>
          <w:tab w:val="left" w:pos="4245" w:leader="none"/>
          <w:tab w:val="left" w:pos="6525" w:leader="dot"/>
          <w:tab w:val="right" w:pos="9377" w:leader="dot"/>
        </w:tabs>
        <w:jc w:val="left"/>
        <w:rPr>
          <w:rFonts w:ascii="Marianne" w:hAnsi="Marianne"/>
          <w:b/>
          <w:b/>
          <w:bCs/>
          <w:color w:val="000000"/>
          <w:sz w:val="21"/>
          <w:szCs w:val="21"/>
        </w:rPr>
      </w:pPr>
      <w:r>
        <w:rPr>
          <w:rFonts w:ascii="Marianne" w:hAnsi="Marianne"/>
          <w:b/>
          <w:bCs/>
          <w:color w:val="000000"/>
          <w:sz w:val="21"/>
          <w:szCs w:val="21"/>
        </w:rPr>
      </w:r>
    </w:p>
    <w:p>
      <w:pPr>
        <w:pStyle w:val="Normal"/>
        <w:tabs>
          <w:tab w:val="left" w:pos="4245" w:leader="none"/>
          <w:tab w:val="left" w:pos="6525" w:leader="dot"/>
          <w:tab w:val="right" w:pos="9377" w:leader="dot"/>
        </w:tabs>
        <w:jc w:val="left"/>
        <w:rPr>
          <w:rFonts w:ascii="Marianne" w:hAnsi="Marianne"/>
          <w:b/>
          <w:b/>
          <w:bCs/>
          <w:color w:val="000000"/>
          <w:sz w:val="21"/>
          <w:szCs w:val="21"/>
        </w:rPr>
      </w:pPr>
      <w:r>
        <w:rPr>
          <w:rFonts w:ascii="Marianne" w:hAnsi="Marianne"/>
          <w:b/>
          <w:bCs/>
          <w:color w:val="000000"/>
          <w:sz w:val="21"/>
          <w:szCs w:val="21"/>
        </w:rPr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p>
      <w:pPr>
        <w:pStyle w:val="LONormal"/>
        <w:jc w:val="center"/>
        <w:rPr>
          <w:rFonts w:ascii="Marianne" w:hAnsi="Marianne"/>
          <w:b/>
          <w:b/>
          <w:bCs/>
          <w:color w:val="000000"/>
          <w:sz w:val="21"/>
          <w:szCs w:val="21"/>
          <w:u w:val="single"/>
        </w:rPr>
      </w:pPr>
      <w:r>
        <w:rPr>
          <w:rFonts w:ascii="Marianne" w:hAnsi="Marianne"/>
          <w:b/>
          <w:bCs/>
          <w:color w:val="000000"/>
          <w:sz w:val="21"/>
          <w:szCs w:val="21"/>
          <w:u w:val="single"/>
        </w:rPr>
        <w:t>ETAT DECLARATIF n° 2-C</w:t>
      </w:r>
    </w:p>
    <w:p>
      <w:pPr>
        <w:pStyle w:val="Normal"/>
        <w:rPr>
          <w:rFonts w:ascii="Marianne" w:hAnsi="Marianne"/>
          <w:b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 xml:space="preserve">Non de la collectivité :                                                                                       </w:t>
      </w:r>
      <w:r>
        <w:rPr>
          <w:rFonts w:ascii="Marianne" w:hAnsi="Marianne"/>
          <w:b/>
          <w:bCs/>
          <w:color w:val="000000"/>
          <w:sz w:val="21"/>
          <w:szCs w:val="21"/>
        </w:rPr>
        <w:t>libellé du budget: BP ou BA :</w:t>
      </w:r>
    </w:p>
    <w:p>
      <w:pPr>
        <w:pStyle w:val="Normal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tbl>
      <w:tblPr>
        <w:tblW w:w="14517" w:type="dxa"/>
        <w:jc w:val="left"/>
        <w:tblInd w:w="143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2578"/>
        <w:gridCol w:w="2685"/>
        <w:gridCol w:w="2118"/>
        <w:gridCol w:w="1838"/>
        <w:gridCol w:w="1828"/>
        <w:gridCol w:w="1142"/>
        <w:gridCol w:w="2327"/>
      </w:tblGrid>
      <w:tr>
        <w:trPr>
          <w:trHeight w:val="525" w:hRule="atLeast"/>
        </w:trPr>
        <w:tc>
          <w:tcPr>
            <w:tcW w:w="25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 à reverser</w:t>
            </w:r>
          </w:p>
        </w:tc>
      </w:tr>
      <w:tr>
        <w:trPr>
          <w:trHeight w:val="525" w:hRule="atLeast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changement de situation d'assujettissement (L. 1615-3)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A5A5A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1305" w:hRule="atLeast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date de l'acquisition</w:t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valeur d'achat ou coût de la réalisation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date de cession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acquéreur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 de FCTVA perçu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montant à reverser (calcul effectué par les services préfectoraux)</w:t>
            </w:r>
          </w:p>
        </w:tc>
      </w:tr>
      <w:tr>
        <w:trPr>
          <w:trHeight w:val="300" w:hRule="atLeast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cession d'un bien immobilier (R. 1615-5)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cession d'un bien mobilier (R. 1615-5)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1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LONormal"/>
              <w:spacing w:before="0" w:after="200"/>
              <w:jc w:val="center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TOTAL MONTANT A REVERSER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LONormal"/>
              <w:spacing w:before="0" w:after="200"/>
              <w:rPr>
                <w:rFonts w:ascii="Marianne" w:hAnsi="Marianne"/>
                <w:color w:val="000000"/>
                <w:sz w:val="21"/>
                <w:szCs w:val="21"/>
              </w:rPr>
            </w:pPr>
            <w:r>
              <w:rPr>
                <w:rFonts w:ascii="Marianne" w:hAnsi="Marianne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Normal"/>
        <w:tabs>
          <w:tab w:val="left" w:pos="4245" w:leader="none"/>
          <w:tab w:val="left" w:pos="6525" w:leader="dot"/>
          <w:tab w:val="right" w:pos="9377" w:leader="dot"/>
        </w:tabs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480" w:after="360"/>
      <w:outlineLvl w:val="0"/>
    </w:pPr>
    <w:rPr>
      <w:rFonts w:ascii="Arial" w:hAnsi="Arial" w:cs="Arial"/>
      <w:b/>
      <w:smallCaps/>
      <w:kern w:val="2"/>
      <w:sz w:val="28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0"/>
      <w:outlineLvl w:val="1"/>
    </w:pPr>
    <w:rPr>
      <w:rFonts w:ascii="Arial" w:hAnsi="Arial" w:cs="Arial"/>
      <w:b/>
      <w:smallCaps/>
      <w:sz w:val="24"/>
      <w:u w:val="single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ind w:left="851" w:right="0" w:hanging="0"/>
      <w:outlineLvl w:val="3"/>
    </w:pPr>
    <w:rPr>
      <w:i/>
      <w:sz w:val="24"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240" w:before="0" w:after="0"/>
      <w:jc w:val="center"/>
      <w:outlineLvl w:val="6"/>
    </w:pPr>
    <w:rPr>
      <w:rFonts w:ascii="Arial" w:hAnsi="Arial" w:cs="Arial"/>
      <w:b/>
      <w:bCs/>
      <w:smallCaps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AbsatzStandardschriftart">
    <w:name w:val="Absatz-Standardschriftart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Accentuationforte">
    <w:name w:val="Accentuation forte"/>
    <w:basedOn w:val="Policepardfau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  <w:spacing w:lineRule="exact" w:line="180"/>
      <w:jc w:val="center"/>
    </w:pPr>
    <w:rPr>
      <w:rFonts w:ascii="Arial" w:hAnsi="Arial" w:cs="Arial"/>
      <w:caps/>
      <w:sz w:val="14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  <w:jc w:val="center"/>
    </w:pPr>
    <w:rPr/>
  </w:style>
  <w:style w:type="paragraph" w:styleId="Signature">
    <w:name w:val="Signature"/>
    <w:basedOn w:val="Normal"/>
    <w:pPr>
      <w:spacing w:before="240" w:after="240"/>
      <w:ind w:left="4395" w:right="0" w:hanging="0"/>
      <w:jc w:val="center"/>
    </w:pPr>
    <w:rPr/>
  </w:style>
  <w:style w:type="paragraph" w:styleId="Destinataire">
    <w:name w:val="Envelope Address"/>
    <w:basedOn w:val="Normal"/>
    <w:pPr>
      <w:jc w:val="left"/>
    </w:pPr>
    <w:rPr/>
  </w:style>
  <w:style w:type="paragraph" w:styleId="Retraitdecorpsdetexte">
    <w:name w:val="Body Text Indent"/>
    <w:basedOn w:val="Normal"/>
    <w:pPr>
      <w:ind w:left="0" w:right="0" w:firstLine="1134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Corpsdetexte"/>
    <w:qFormat/>
    <w:pPr/>
    <w:rPr/>
  </w:style>
  <w:style w:type="paragraph" w:styleId="Enttegauche">
    <w:name w:val="En-tête gauch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BPTitreprocedure">
    <w:name w:val="BP Titre procedure"/>
    <w:basedOn w:val="Normal"/>
    <w:qFormat/>
    <w:pPr>
      <w:spacing w:before="170" w:after="170"/>
      <w:jc w:val="center"/>
    </w:pPr>
    <w:rPr>
      <w:b/>
      <w:sz w:val="32"/>
      <w:u w:val="single"/>
    </w:rPr>
  </w:style>
  <w:style w:type="paragraph" w:styleId="BPTitre2">
    <w:name w:val="BP Titre 2"/>
    <w:basedOn w:val="Normal"/>
    <w:qFormat/>
    <w:pPr>
      <w:spacing w:before="170" w:after="170"/>
    </w:pPr>
    <w:rPr>
      <w:b/>
      <w:sz w:val="28"/>
    </w:rPr>
  </w:style>
  <w:style w:type="paragraph" w:styleId="BPTNR12Gras">
    <w:name w:val="BP TNR 12 Gras"/>
    <w:basedOn w:val="Normal"/>
    <w:qFormat/>
    <w:pPr>
      <w:spacing w:before="170" w:after="170"/>
    </w:pPr>
    <w:rPr>
      <w:b/>
      <w:sz w:val="24"/>
    </w:rPr>
  </w:style>
  <w:style w:type="paragraph" w:styleId="BPEnumration">
    <w:name w:val="BP Enumération"/>
    <w:basedOn w:val="Normal"/>
    <w:qFormat/>
    <w:pPr>
      <w:spacing w:before="170" w:after="0"/>
      <w:jc w:val="both"/>
    </w:pPr>
    <w:rPr>
      <w:sz w:val="24"/>
    </w:rPr>
  </w:style>
  <w:style w:type="paragraph" w:styleId="BPSousEnumeration">
    <w:name w:val="BP Sous Enumeration"/>
    <w:basedOn w:val="BPEnumration"/>
    <w:qFormat/>
    <w:pPr>
      <w:spacing w:before="0" w:after="0"/>
      <w:jc w:val="left"/>
    </w:pPr>
    <w:rPr/>
  </w:style>
  <w:style w:type="paragraph" w:styleId="BPChemin">
    <w:name w:val="BP Chemin"/>
    <w:qFormat/>
    <w:pPr>
      <w:widowControl w:val="false"/>
      <w:suppressAutoHyphens w:val="true"/>
      <w:overflowPunct w:val="false"/>
      <w:bidi w:val="0"/>
      <w:jc w:val="center"/>
    </w:pPr>
    <w:rPr>
      <w:rFonts w:ascii="Times New Roman" w:hAnsi="Times New Roman" w:eastAsia="SimSun" w:cs="Mangal"/>
      <w:color w:val="800000"/>
      <w:kern w:val="0"/>
      <w:sz w:val="24"/>
      <w:szCs w:val="24"/>
      <w:lang w:val="fr-FR" w:eastAsia="zh-CN" w:bidi="hi-IN"/>
    </w:rPr>
  </w:style>
  <w:style w:type="paragraph" w:styleId="Normal12">
    <w:name w:val="Normal 12"/>
    <w:basedOn w:val="BPTitreprocedure"/>
    <w:qFormat/>
    <w:pPr>
      <w:jc w:val="both"/>
    </w:pPr>
    <w:rPr>
      <w:b w:val="false"/>
      <w:sz w:val="24"/>
      <w:u w:val="none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4"/>
      <w:szCs w:val="24"/>
      <w:lang w:val="fr-F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LibreOffice/5.4.7.2.M6$Windows_X86_64 LibreOffice_project/84cdc5b975a208eecf96cb73014f465650380623</Application>
  <Pages>5</Pages>
  <Words>474</Words>
  <Characters>2551</Characters>
  <CharactersWithSpaces>3396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2022-04-13T12:56:47Z</dcterms:created>
  <dc:creator/>
  <dc:description/>
  <dc:language>fr-FR</dc:language>
  <cp:lastModifiedBy/>
  <cp:revision>1</cp:revision>
  <dc:subject/>
  <dc:title>Feuille vierge</dc:title>
</cp:coreProperties>
</file>